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566" w:rsidRPr="001B1574" w:rsidRDefault="00D71566" w:rsidP="00D71566">
      <w:pPr>
        <w:spacing w:line="360" w:lineRule="auto"/>
        <w:jc w:val="both"/>
        <w:outlineLvl w:val="1"/>
        <w:rPr>
          <w:b/>
          <w:bCs/>
        </w:rPr>
      </w:pPr>
      <w:r w:rsidRPr="001B1574">
        <w:rPr>
          <w:b/>
          <w:bCs/>
        </w:rPr>
        <w:t>Требования к сметной документации</w:t>
      </w:r>
    </w:p>
    <w:p w:rsidR="00D71566" w:rsidRDefault="00D71566" w:rsidP="00D71566">
      <w:pPr>
        <w:ind w:firstLine="709"/>
        <w:jc w:val="both"/>
      </w:pPr>
      <w:r>
        <w:t>Сметную документацию разработать в соответствии с Постановлением Правительства Российской Федерации от 16.02.2008 № 87 (пункт 30), методическими указаниями МДС 81-35.2004, действующими нормативными документами и требованиями данного раздела.</w:t>
      </w:r>
    </w:p>
    <w:p w:rsidR="00D71566" w:rsidRDefault="00D71566" w:rsidP="00D71566">
      <w:pPr>
        <w:ind w:firstLine="709"/>
        <w:jc w:val="both"/>
      </w:pPr>
      <w:r>
        <w:t>В составе рабочей документации разработать Сводные сметные расчеты, объектные сметы, локальные сметы и сметные расчеты на отдельные виды затрат. Локальные сметы составить на основе объемов работ, определившихся при разработке рабочей документации (п. 3.16 МДС 81-35.2004).</w:t>
      </w:r>
    </w:p>
    <w:p w:rsidR="00D71566" w:rsidRDefault="00D71566" w:rsidP="00D71566">
      <w:pPr>
        <w:ind w:firstLine="709"/>
        <w:jc w:val="both"/>
      </w:pPr>
      <w:r>
        <w:t xml:space="preserve">Сметную документацию определить в двух уровнях цен: в </w:t>
      </w:r>
      <w:proofErr w:type="gramStart"/>
      <w:r>
        <w:t>базисном</w:t>
      </w:r>
      <w:proofErr w:type="gramEnd"/>
      <w:r>
        <w:t xml:space="preserve"> 2001 года (по состоянию на 01.01.2000) и текущем (с указанием даты, месяца, года) уровнях цен с приложением документов, подтверждающих примененные индексы пересчета, в пределах ориентировочной стоимости по решению о целесообразности.</w:t>
      </w:r>
    </w:p>
    <w:p w:rsidR="00D71566" w:rsidRDefault="00D71566" w:rsidP="00D71566">
      <w:pPr>
        <w:ind w:firstLine="709"/>
        <w:jc w:val="both"/>
      </w:pPr>
      <w:r>
        <w:t xml:space="preserve">Сметную документацию разработать в ценах 2001 года (ФЕР-2001) с последующим пересчетом в текущий уровень цен </w:t>
      </w:r>
      <w:proofErr w:type="spellStart"/>
      <w:r>
        <w:t>базисно-индексным</w:t>
      </w:r>
      <w:proofErr w:type="spellEnd"/>
      <w:r>
        <w:t xml:space="preserve"> методом. Пересчет СМР в текущий уровень цен произвести с применением индексов по видам работ, установленных к ценам ФЕР-2001 для города Москва, ежеквартально вводимых в действие письмами </w:t>
      </w:r>
      <w:proofErr w:type="spellStart"/>
      <w:r>
        <w:t>Минрегиона</w:t>
      </w:r>
      <w:proofErr w:type="spellEnd"/>
      <w:r>
        <w:t xml:space="preserve"> РФ. Пересчет стоимости оборудования выполнить в соответствии с рекомендациями технической части выпусков индексов пересчета.</w:t>
      </w:r>
    </w:p>
    <w:p w:rsidR="00D71566" w:rsidRDefault="00D71566" w:rsidP="00D71566">
      <w:pPr>
        <w:ind w:firstLine="709"/>
        <w:jc w:val="both"/>
      </w:pPr>
      <w:r>
        <w:t>При определении текущей стоимости оборудования и материалов, не учтенных расценками, необходимо руководствоваться Федеральным Сборником сметных цен и Сборником средних сметных цен на материалы, изделия и конструкции, применяемые в строительстве в текущем уровне цен, разработанным ФЦЦС.</w:t>
      </w:r>
    </w:p>
    <w:p w:rsidR="00887C52" w:rsidRDefault="00887C52"/>
    <w:sectPr w:rsidR="00887C52" w:rsidSect="005F5082">
      <w:pgSz w:w="11906" w:h="16838" w:code="9"/>
      <w:pgMar w:top="397" w:right="850" w:bottom="851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1566"/>
    <w:rsid w:val="0015594F"/>
    <w:rsid w:val="005F5082"/>
    <w:rsid w:val="00887C52"/>
    <w:rsid w:val="00D7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66"/>
    <w:pPr>
      <w:widowControl w:val="0"/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MTT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PSN</dc:creator>
  <cp:keywords/>
  <dc:description/>
  <cp:lastModifiedBy>PSN</cp:lastModifiedBy>
  <cp:revision>2</cp:revision>
  <dcterms:created xsi:type="dcterms:W3CDTF">2020-11-17T09:49:00Z</dcterms:created>
  <dcterms:modified xsi:type="dcterms:W3CDTF">2020-11-17T09:49:00Z</dcterms:modified>
</cp:coreProperties>
</file>