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2BF6" w14:textId="7BE33215" w:rsidR="00020E40" w:rsidRPr="00927D1B" w:rsidRDefault="00927D1B">
      <w:pPr>
        <w:rPr>
          <w:b/>
          <w:bCs/>
        </w:rPr>
      </w:pPr>
      <w:r w:rsidRPr="00927D1B">
        <w:rPr>
          <w:b/>
          <w:bCs/>
        </w:rPr>
        <w:t>Требование к сметной документации:</w:t>
      </w:r>
    </w:p>
    <w:p w14:paraId="324AD3C7" w14:textId="3A2DE0A3" w:rsidR="00927D1B" w:rsidRDefault="00927D1B" w:rsidP="00927D1B">
      <w:r>
        <w:t>- требований к составу сметной документации: разработать локальные сметы на работы,</w:t>
      </w:r>
      <w:r>
        <w:t xml:space="preserve"> </w:t>
      </w:r>
      <w:r>
        <w:t>указанные в настоящем Техническом задании. Локальные сметы выполнить в соответствии с</w:t>
      </w:r>
      <w:r>
        <w:t xml:space="preserve"> </w:t>
      </w:r>
      <w:r>
        <w:t xml:space="preserve">требованиями пунктов </w:t>
      </w:r>
      <w:r w:rsidRPr="00927D1B">
        <w:rPr>
          <w:b/>
          <w:bCs/>
        </w:rPr>
        <w:t xml:space="preserve">28, 29, 30, 31 </w:t>
      </w:r>
      <w:r>
        <w:rPr>
          <w:b/>
          <w:bCs/>
        </w:rPr>
        <w:t>ПП</w:t>
      </w:r>
      <w:r w:rsidRPr="00927D1B">
        <w:rPr>
          <w:b/>
          <w:bCs/>
        </w:rPr>
        <w:t xml:space="preserve"> РФ № 87 </w:t>
      </w:r>
      <w:r w:rsidRPr="003F6C54">
        <w:rPr>
          <w:b/>
          <w:bCs/>
        </w:rPr>
        <w:t>(см ниже)</w:t>
      </w:r>
      <w:r>
        <w:t>. В составе подраздела предусмотреть разработку ведомостей объемов работ и</w:t>
      </w:r>
      <w:r>
        <w:t xml:space="preserve"> </w:t>
      </w:r>
      <w:r>
        <w:t>материалов. Сметную документацию разработать в базовых ценах по территориальным</w:t>
      </w:r>
      <w:r>
        <w:t xml:space="preserve"> </w:t>
      </w:r>
      <w:r>
        <w:t xml:space="preserve">сметным нормативам в соответствии с </w:t>
      </w:r>
      <w:r w:rsidR="003F6C54" w:rsidRPr="003F6C54">
        <w:rPr>
          <w:b/>
          <w:bCs/>
        </w:rPr>
        <w:t>Постановлени</w:t>
      </w:r>
      <w:r w:rsidR="003F6C54" w:rsidRPr="003F6C54">
        <w:rPr>
          <w:b/>
          <w:bCs/>
        </w:rPr>
        <w:t>я</w:t>
      </w:r>
      <w:r w:rsidR="003F6C54" w:rsidRPr="003F6C54">
        <w:rPr>
          <w:b/>
          <w:bCs/>
        </w:rPr>
        <w:t xml:space="preserve"> Правительства Москвы от 14.11.2006 N 900-</w:t>
      </w:r>
      <w:proofErr w:type="gramStart"/>
      <w:r w:rsidR="003F6C54" w:rsidRPr="003F6C54">
        <w:rPr>
          <w:b/>
          <w:bCs/>
        </w:rPr>
        <w:t>ПП(</w:t>
      </w:r>
      <w:proofErr w:type="gramEnd"/>
      <w:r w:rsidR="003F6C54" w:rsidRPr="003F6C54">
        <w:rPr>
          <w:b/>
          <w:bCs/>
        </w:rPr>
        <w:t>см ниже)</w:t>
      </w:r>
      <w:r>
        <w:t>, и в текущих ценах на момент выпуска проектной</w:t>
      </w:r>
      <w:r>
        <w:t xml:space="preserve"> </w:t>
      </w:r>
      <w:r>
        <w:t>документации. Объемы работ должны подтверждаться проектными материалами.</w:t>
      </w:r>
    </w:p>
    <w:p w14:paraId="5F4E9A0F" w14:textId="508FB77C" w:rsidR="00927D1B" w:rsidRDefault="00927D1B" w:rsidP="00927D1B">
      <w:r>
        <w:t>Сметная документация должна содержать: сводку затрат, сводный сметный расчет стоимости</w:t>
      </w:r>
      <w:r>
        <w:t xml:space="preserve"> </w:t>
      </w:r>
      <w:r>
        <w:t>капитального ремонта, объектные и локальные сметные расчеты (сметы), сметные расчеты на</w:t>
      </w:r>
      <w:r>
        <w:t xml:space="preserve"> </w:t>
      </w:r>
      <w:r>
        <w:t>отдельные виды затрат.</w:t>
      </w:r>
    </w:p>
    <w:p w14:paraId="72988630" w14:textId="051BACEA" w:rsidR="00927D1B" w:rsidRDefault="00927D1B" w:rsidP="00927D1B">
      <w:r>
        <w:t>В локальных сметах лимитированные затраты не начислять, предусмотреть начисление налога НДС</w:t>
      </w:r>
      <w:r>
        <w:t xml:space="preserve"> </w:t>
      </w:r>
      <w:r>
        <w:t>в размере 20 %.</w:t>
      </w:r>
    </w:p>
    <w:p w14:paraId="56054A10" w14:textId="4C0921F2" w:rsidR="00927D1B" w:rsidRDefault="00927D1B" w:rsidP="00927D1B">
      <w:r>
        <w:t>Если в территориальных строительных нормах (ТСН) отсутствует стоимость материалов</w:t>
      </w:r>
      <w:r>
        <w:t xml:space="preserve"> </w:t>
      </w:r>
      <w:r>
        <w:t>(оборудования), то допускается применение стоимости материалов (оборудования) «по цене</w:t>
      </w:r>
      <w:r>
        <w:t xml:space="preserve"> </w:t>
      </w:r>
      <w:r>
        <w:t>поставщика», при этом предоставить подтверждение стоимости с согласованием Заказчика в</w:t>
      </w:r>
      <w:r>
        <w:t xml:space="preserve"> </w:t>
      </w:r>
      <w:r>
        <w:t>соответствии с требованиями акта, указанного в пункте 7.83 настоящего Технического задания.</w:t>
      </w:r>
    </w:p>
    <w:p w14:paraId="15682CD0" w14:textId="4EDFAE18" w:rsidR="00927D1B" w:rsidRDefault="00927D1B" w:rsidP="00927D1B">
      <w:r>
        <w:t>3.6.11 Раздел «Смета на строительство объектов капитального строительства» (сметная</w:t>
      </w:r>
      <w:r>
        <w:t xml:space="preserve"> </w:t>
      </w:r>
      <w:r>
        <w:t>документация должна содержать сводку затрат, сводный сметный расчет стоимости строительства,</w:t>
      </w:r>
      <w:r>
        <w:t xml:space="preserve"> </w:t>
      </w:r>
      <w:r>
        <w:t>объектные и локальные сметные расчеты (сметы), сметные расчеты на отдельные виды затрат).</w:t>
      </w:r>
    </w:p>
    <w:p w14:paraId="0B9ABB10" w14:textId="45A150E0" w:rsidR="00927D1B" w:rsidRPr="003F6C54" w:rsidRDefault="00927D1B" w:rsidP="00927D1B">
      <w:pPr>
        <w:rPr>
          <w:b/>
          <w:bCs/>
        </w:rPr>
      </w:pPr>
      <w:r w:rsidRPr="003F6C54">
        <w:rPr>
          <w:b/>
          <w:bCs/>
        </w:rPr>
        <w:t>7.81 Постановление Правительства Москвы от 14.11.2006 N 900-ПП "О порядке перехода на</w:t>
      </w:r>
      <w:r w:rsidRPr="003F6C54">
        <w:rPr>
          <w:b/>
          <w:bCs/>
        </w:rPr>
        <w:t xml:space="preserve"> </w:t>
      </w:r>
      <w:r w:rsidRPr="003F6C54">
        <w:rPr>
          <w:b/>
          <w:bCs/>
        </w:rPr>
        <w:t>определение сметной стоимости строительства объектов в городе Москве с применением</w:t>
      </w:r>
      <w:r w:rsidRPr="003F6C54">
        <w:rPr>
          <w:b/>
          <w:bCs/>
        </w:rPr>
        <w:t xml:space="preserve"> </w:t>
      </w:r>
      <w:r w:rsidRPr="003F6C54">
        <w:rPr>
          <w:b/>
          <w:bCs/>
        </w:rPr>
        <w:t>территориальных сметных нормативов в уровне цен по состоянию на 1 января 2000 года".</w:t>
      </w:r>
    </w:p>
    <w:p w14:paraId="309355B1" w14:textId="7F392C7A" w:rsidR="00927D1B" w:rsidRDefault="00927D1B" w:rsidP="00927D1B">
      <w:r>
        <w:t>Смета на капитальный ремонт объектов</w:t>
      </w:r>
      <w:r>
        <w:t xml:space="preserve"> </w:t>
      </w:r>
      <w:r>
        <w:t>капитального строительства</w:t>
      </w:r>
    </w:p>
    <w:p w14:paraId="58A889C0" w14:textId="10E708B1" w:rsidR="00927D1B" w:rsidRDefault="00927D1B" w:rsidP="00927D1B">
      <w:r>
        <w:t>Выполнить пояснительную записку с перечнем</w:t>
      </w:r>
      <w:r>
        <w:t xml:space="preserve"> </w:t>
      </w:r>
      <w:r>
        <w:t>сборников и каталогов сметных нормативов,</w:t>
      </w:r>
      <w:r>
        <w:t xml:space="preserve"> </w:t>
      </w:r>
      <w:r>
        <w:t>принятых для составления сметной</w:t>
      </w:r>
      <w:r>
        <w:t xml:space="preserve"> </w:t>
      </w:r>
      <w:r>
        <w:t>документации, и непосредственно сметную</w:t>
      </w:r>
      <w:r>
        <w:t xml:space="preserve"> </w:t>
      </w:r>
      <w:r>
        <w:t>документацию, которая должна содержать сводку</w:t>
      </w:r>
      <w:r>
        <w:t xml:space="preserve"> </w:t>
      </w:r>
      <w:r>
        <w:t>затрат, сводный сметный расчет, объектные и</w:t>
      </w:r>
      <w:r>
        <w:t xml:space="preserve"> </w:t>
      </w:r>
      <w:r>
        <w:t>локальные сметные расчеты, сметные расчеты на</w:t>
      </w:r>
      <w:r>
        <w:t xml:space="preserve"> </w:t>
      </w:r>
      <w:r>
        <w:t>отдельные виды затрат.</w:t>
      </w:r>
      <w:r>
        <w:t xml:space="preserve"> </w:t>
      </w:r>
      <w:r>
        <w:t>Сметные позиции, принятые по цене</w:t>
      </w:r>
      <w:r>
        <w:t xml:space="preserve"> </w:t>
      </w:r>
      <w:r>
        <w:t>поставщиков, должны быть подтверждены прайс-листами с подписями и печатями поставщиков</w:t>
      </w:r>
      <w:r>
        <w:t xml:space="preserve"> </w:t>
      </w:r>
      <w:r>
        <w:t>сроком давности не более 1 месяца, на момент</w:t>
      </w:r>
      <w:r>
        <w:t xml:space="preserve"> </w:t>
      </w:r>
      <w:r>
        <w:t>передачи сметы на экспертизу.</w:t>
      </w:r>
      <w:r>
        <w:t xml:space="preserve"> </w:t>
      </w:r>
      <w:r>
        <w:t>Сметную документацию разработать в базовых</w:t>
      </w:r>
      <w:r>
        <w:t xml:space="preserve"> </w:t>
      </w:r>
      <w:r>
        <w:t>2000 года и текущих ценах по ТСН-2001: 4 экз. в</w:t>
      </w:r>
      <w:r>
        <w:t xml:space="preserve"> </w:t>
      </w:r>
      <w:r>
        <w:t xml:space="preserve">бумажном </w:t>
      </w:r>
      <w:r>
        <w:lastRenderedPageBreak/>
        <w:t>варианте, 1 экз. на электронном</w:t>
      </w:r>
      <w:r>
        <w:t xml:space="preserve"> </w:t>
      </w:r>
      <w:r>
        <w:t>носителе. Объемы работ должны подтверждаться</w:t>
      </w:r>
      <w:r>
        <w:t xml:space="preserve"> </w:t>
      </w:r>
      <w:r>
        <w:t>проектными материалами, выполненными в</w:t>
      </w:r>
      <w:r>
        <w:t xml:space="preserve"> </w:t>
      </w:r>
      <w:r>
        <w:t>соответствии с Постановлением Правительства</w:t>
      </w:r>
      <w:r>
        <w:t xml:space="preserve"> </w:t>
      </w:r>
      <w:r>
        <w:t>РФ № 87 от 16 февраля 2008 г.</w:t>
      </w:r>
      <w:r>
        <w:t xml:space="preserve"> </w:t>
      </w:r>
    </w:p>
    <w:p w14:paraId="0A452E25" w14:textId="1B07EBA1" w:rsidR="00927D1B" w:rsidRDefault="00927D1B" w:rsidP="00927D1B"/>
    <w:p w14:paraId="5D66C30C" w14:textId="01F213E7" w:rsidR="00927D1B" w:rsidRPr="00927D1B" w:rsidRDefault="00927D1B" w:rsidP="00927D1B">
      <w:pPr>
        <w:rPr>
          <w:b/>
          <w:bCs/>
        </w:rPr>
      </w:pPr>
      <w:r w:rsidRPr="00927D1B">
        <w:rPr>
          <w:b/>
          <w:bCs/>
        </w:rPr>
        <w:t>28, 29, 30, 31 ПП РФ № 87</w:t>
      </w:r>
    </w:p>
    <w:p w14:paraId="0C62BACC" w14:textId="76F4C08E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</w:t>
      </w:r>
    </w:p>
    <w:p w14:paraId="040D82E2" w14:textId="1ED6C642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документацию.29. Пояснительная записка к сметной документации, предусмотренная пунктом 28</w:t>
      </w:r>
      <w:r w:rsidR="00FD6D4E">
        <w:rPr>
          <w:i/>
          <w:iCs/>
        </w:rPr>
        <w:t xml:space="preserve"> </w:t>
      </w:r>
      <w:r w:rsidRPr="00927D1B">
        <w:rPr>
          <w:i/>
          <w:iCs/>
        </w:rPr>
        <w:t>настоящего Положения, должна содержать следующую информацию:</w:t>
      </w:r>
    </w:p>
    <w:p w14:paraId="1562B8FF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а) сведения о месте расположения объекта капитального строительства;</w:t>
      </w:r>
    </w:p>
    <w:p w14:paraId="79352334" w14:textId="7FF7DF76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</w:t>
      </w:r>
    </w:p>
    <w:p w14:paraId="58B35EEB" w14:textId="6CC4D950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строительство;(в ред. Постановлений Правительства РФ от 12.11.2016 N 1159, от 13.12.2017 N 1541)</w:t>
      </w:r>
    </w:p>
    <w:p w14:paraId="744D3D47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в) наименование подрядной организации (при наличии);</w:t>
      </w:r>
    </w:p>
    <w:p w14:paraId="4BC9457E" w14:textId="6AFFA8A4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14:paraId="3D7FAA90" w14:textId="3E0AB1BE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14:paraId="01AB5884" w14:textId="3EE731E5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14:paraId="19F02C11" w14:textId="5D9C25A5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</w:t>
      </w:r>
    </w:p>
    <w:p w14:paraId="3826242A" w14:textId="7DE502AC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</w:t>
      </w:r>
    </w:p>
    <w:p w14:paraId="61B61503" w14:textId="21D1957F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lastRenderedPageBreak/>
        <w:t xml:space="preserve">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</w:t>
      </w:r>
    </w:p>
    <w:p w14:paraId="21510768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Разработка и применение индивидуальных сметных нормативов, предназначенных для </w:t>
      </w:r>
    </w:p>
    <w:p w14:paraId="5B285630" w14:textId="6E5D6F2C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</w:t>
      </w:r>
    </w:p>
    <w:p w14:paraId="54D1CDDC" w14:textId="474911DF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сметных нормативов, осуществляется по решению Правительства Российской </w:t>
      </w:r>
      <w:proofErr w:type="gramStart"/>
      <w:r w:rsidRPr="00927D1B">
        <w:rPr>
          <w:i/>
          <w:iCs/>
        </w:rPr>
        <w:t>Федерации.(</w:t>
      </w:r>
      <w:proofErr w:type="gramEnd"/>
      <w:r w:rsidRPr="00927D1B">
        <w:rPr>
          <w:i/>
          <w:iCs/>
        </w:rPr>
        <w:t>абзац введен Постановлением Правительства РФ от 07.12.2010 N 1006; в ред. Постановлений Правительства РФ от 28.07.2015 N 767, от 13.12.2017 N 1541)Постановление Правительства РФ от 16.02.2008 N 87(ред. от 28.04.2020)</w:t>
      </w:r>
    </w:p>
    <w:p w14:paraId="0FD34A3D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"О составе разделов проектной документации и треб...</w:t>
      </w:r>
    </w:p>
    <w:p w14:paraId="1942087B" w14:textId="46DA27F4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</w:t>
      </w:r>
    </w:p>
    <w:p w14:paraId="666BF150" w14:textId="3D3885AF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цен понимаются стоимостные показатели сметных нормативов, действовавшие по состоянию на 1 января 2000 </w:t>
      </w:r>
      <w:proofErr w:type="gramStart"/>
      <w:r w:rsidRPr="00927D1B">
        <w:rPr>
          <w:i/>
          <w:iCs/>
        </w:rPr>
        <w:t>г.(</w:t>
      </w:r>
      <w:proofErr w:type="gramEnd"/>
      <w:r w:rsidRPr="00927D1B">
        <w:rPr>
          <w:i/>
          <w:iCs/>
        </w:rPr>
        <w:t>в ред. Постановлений Правительства РФ от 18.05.2009 N 427, от 13.12.2017 N 1541)</w:t>
      </w:r>
    </w:p>
    <w:p w14:paraId="0EF6B776" w14:textId="298FF8C5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31. Сводный сметный расчет стоимости строительства, предусмотренный пунктом 30</w:t>
      </w:r>
      <w:r w:rsidR="00FD6D4E">
        <w:rPr>
          <w:i/>
          <w:iCs/>
        </w:rPr>
        <w:t xml:space="preserve"> </w:t>
      </w:r>
      <w:r w:rsidRPr="00927D1B">
        <w:rPr>
          <w:i/>
          <w:iCs/>
        </w:rPr>
        <w:t>настоящего Положения, составляется с распределением средств по следующим главам:</w:t>
      </w:r>
    </w:p>
    <w:p w14:paraId="29E8ED74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подготовка территории строительства (глава 1);</w:t>
      </w:r>
    </w:p>
    <w:p w14:paraId="67EA4ED5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основные объекты строительства (глава 2);</w:t>
      </w:r>
    </w:p>
    <w:p w14:paraId="22DF3D76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объекты подсобного и обслуживающего назначения (глава 3);</w:t>
      </w:r>
    </w:p>
    <w:p w14:paraId="6945A9E9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объекты энергетического хозяйства (глава 4);</w:t>
      </w:r>
    </w:p>
    <w:p w14:paraId="30944BE0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объекты транспортного хозяйства и связи (глава 5);</w:t>
      </w:r>
    </w:p>
    <w:p w14:paraId="442FB05C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наружные сети и сооружения водоснабжения, водоотведения, теплоснабжения и </w:t>
      </w:r>
    </w:p>
    <w:p w14:paraId="748D870B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газоснабжения (глава 6);</w:t>
      </w:r>
    </w:p>
    <w:p w14:paraId="7482B817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благоустройство и озеленение территории (глава 7);</w:t>
      </w:r>
    </w:p>
    <w:p w14:paraId="55DD3760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временные здания и сооружения (глава 8);</w:t>
      </w:r>
    </w:p>
    <w:p w14:paraId="22A242CE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прочие работы и затраты (глава 9);</w:t>
      </w:r>
    </w:p>
    <w:p w14:paraId="45E9A603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содержание службы заказчика. Строительный контроль (глава 10);</w:t>
      </w:r>
    </w:p>
    <w:p w14:paraId="2F929E60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подготовка эксплуатационных кадров для строящегося объекта капитального строительства </w:t>
      </w:r>
    </w:p>
    <w:p w14:paraId="26D2A830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(глава 11);</w:t>
      </w:r>
    </w:p>
    <w:p w14:paraId="3EF49B94" w14:textId="2B0DC46C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lastRenderedPageBreak/>
        <w:t xml:space="preserve"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</w:t>
      </w:r>
    </w:p>
    <w:p w14:paraId="49014020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отношении которого планируется заключение контракта, предметом которого является </w:t>
      </w:r>
    </w:p>
    <w:p w14:paraId="5005F0C7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одновременно выполнение работ по проектированию, строительству и вводу в эксплуатацию </w:t>
      </w:r>
    </w:p>
    <w:p w14:paraId="0EF2E461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 xml:space="preserve">объекта капитального строительства, технологический и ценовой аудит такого обоснования </w:t>
      </w:r>
    </w:p>
    <w:p w14:paraId="173007CD" w14:textId="77777777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инвестиций, аудит проектной документации, проектные и изыскательские работы (глава 12).</w:t>
      </w:r>
    </w:p>
    <w:p w14:paraId="4CC7DE2A" w14:textId="28A7FD8B" w:rsidR="00927D1B" w:rsidRPr="00927D1B" w:rsidRDefault="00927D1B" w:rsidP="00927D1B">
      <w:pPr>
        <w:spacing w:after="0"/>
        <w:rPr>
          <w:i/>
          <w:iCs/>
        </w:rPr>
      </w:pPr>
      <w:r w:rsidRPr="00927D1B">
        <w:rPr>
          <w:i/>
          <w:iCs/>
        </w:rPr>
        <w:t>(в ред. П</w:t>
      </w:r>
    </w:p>
    <w:sectPr w:rsidR="00927D1B" w:rsidRPr="00927D1B" w:rsidSect="00927D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1B"/>
    <w:rsid w:val="00020E40"/>
    <w:rsid w:val="003F6C54"/>
    <w:rsid w:val="00927D1B"/>
    <w:rsid w:val="00FD6D4E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5F21"/>
  <w15:chartTrackingRefBased/>
  <w15:docId w15:val="{A59E0518-259D-48AD-91A2-EF7D4527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Sir</dc:creator>
  <cp:keywords/>
  <dc:description/>
  <cp:lastModifiedBy>Leonid Sir</cp:lastModifiedBy>
  <cp:revision>3</cp:revision>
  <dcterms:created xsi:type="dcterms:W3CDTF">2021-04-06T11:14:00Z</dcterms:created>
  <dcterms:modified xsi:type="dcterms:W3CDTF">2021-04-06T11:28:00Z</dcterms:modified>
</cp:coreProperties>
</file>